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517" w:rsidRPr="007A24D6" w:rsidRDefault="00CE1517" w:rsidP="00D21EAB">
      <w:pPr>
        <w:spacing w:after="0"/>
        <w:rPr>
          <w:rFonts w:ascii="Times New Roman" w:hAnsi="Times New Roman" w:cs="Times New Roman"/>
        </w:rPr>
      </w:pPr>
      <w:r w:rsidRPr="007A24D6">
        <w:rPr>
          <w:rFonts w:ascii="Times New Roman" w:hAnsi="Times New Roman" w:cs="Times New Roman"/>
        </w:rPr>
        <w:t>Z</w:t>
      </w:r>
      <w:r w:rsidR="006B34B1">
        <w:rPr>
          <w:rFonts w:ascii="Times New Roman" w:hAnsi="Times New Roman" w:cs="Times New Roman"/>
        </w:rPr>
        <w:t>ałącznik B.91</w:t>
      </w:r>
      <w:r w:rsidRPr="007A24D6">
        <w:rPr>
          <w:rFonts w:ascii="Times New Roman" w:hAnsi="Times New Roman" w:cs="Times New Roman"/>
        </w:rPr>
        <w:t>.</w:t>
      </w:r>
    </w:p>
    <w:p w:rsidR="00CE1517" w:rsidRPr="00C446FF" w:rsidRDefault="00CE1517" w:rsidP="007A24D6">
      <w:pPr>
        <w:spacing w:after="0" w:line="240" w:lineRule="auto"/>
        <w:rPr>
          <w:rFonts w:ascii="Times New Roman" w:hAnsi="Times New Roman" w:cs="Times New Roman"/>
          <w:bCs/>
        </w:rPr>
      </w:pPr>
    </w:p>
    <w:p w:rsidR="00CE1517" w:rsidRPr="007A24D6" w:rsidRDefault="00CE1517" w:rsidP="00A312C7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A24D6">
        <w:rPr>
          <w:rFonts w:ascii="Times New Roman" w:hAnsi="Times New Roman" w:cs="Times New Roman"/>
          <w:b/>
          <w:bCs/>
          <w:sz w:val="28"/>
          <w:szCs w:val="28"/>
        </w:rPr>
        <w:t xml:space="preserve">LECZENIE </w:t>
      </w:r>
      <w:r w:rsidR="001F6877">
        <w:rPr>
          <w:rFonts w:ascii="Times New Roman" w:hAnsi="Times New Roman" w:cs="Times New Roman"/>
          <w:b/>
          <w:bCs/>
          <w:sz w:val="28"/>
          <w:szCs w:val="28"/>
        </w:rPr>
        <w:t>RYTUKSYMABEM CIĘŻKIEJ PĘCHERZYCY OPORNEJ NA IMMUNOSUPRESJĘ (ICD-10   L 10</w:t>
      </w:r>
      <w:r w:rsidRPr="007A24D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273"/>
        <w:gridCol w:w="4892"/>
        <w:gridCol w:w="5171"/>
      </w:tblGrid>
      <w:tr w:rsidR="00451F97" w:rsidRPr="0051233B" w:rsidTr="00C41EBE">
        <w:trPr>
          <w:trHeight w:val="36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3E7ACE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51F97" w:rsidRPr="0051233B" w:rsidTr="00C41EBE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3E7ACE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3E7ACE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</w:t>
            </w:r>
            <w:r w:rsidR="00987021"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ÓW</w:t>
            </w: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PROGRAMIE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5D6155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51F97" w:rsidRPr="0051233B" w:rsidTr="00C41EBE">
        <w:trPr>
          <w:trHeight w:val="2267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E1" w:rsidRPr="007A7FF0" w:rsidRDefault="00451F97" w:rsidP="00F735E1">
            <w:pPr>
              <w:pStyle w:val="Akapitzlist"/>
              <w:numPr>
                <w:ilvl w:val="0"/>
                <w:numId w:val="22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  <w:r w:rsidR="00502095"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E748C9" w:rsidRDefault="00E748C9" w:rsidP="00E748C9">
            <w:pPr>
              <w:pStyle w:val="Akapitzlist"/>
              <w:numPr>
                <w:ilvl w:val="0"/>
                <w:numId w:val="32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programu mogą być zakwalifikowani pacjenci w wieku 18 lat i powyżej z ciężką pęcherzycą oporną na leczenie immunosupresyjne:</w:t>
            </w:r>
          </w:p>
          <w:p w:rsidR="002840EE" w:rsidRDefault="00E748C9" w:rsidP="00E748C9">
            <w:pPr>
              <w:pStyle w:val="Akapitzlist"/>
              <w:numPr>
                <w:ilvl w:val="0"/>
                <w:numId w:val="33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grupa I (tzw. corticosteroid-refractory PV) – chorzy z nowo wykrytą pęcherzycą, którzy nie odpowiedzieli (tj. zmiany nie uległy wygojeniu) w ciągu 12 tygodni na leczenie prednizonem w dawce 1,5 mg/kg m.c. w połączeniu z lekiem immunosupresyjnym (np. azatiopryną);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748C9" w:rsidRDefault="00E748C9" w:rsidP="00E748C9">
            <w:pPr>
              <w:pStyle w:val="Akapitzlist"/>
              <w:numPr>
                <w:ilvl w:val="0"/>
                <w:numId w:val="33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grupa II (tzw. corticosteroid-dependent PV) – chorzy z nawrotową pęcherzycą, kiedy do nawrotów dochodzi</w:t>
            </w:r>
            <w:r w:rsidR="00766AF1">
              <w:rPr>
                <w:rFonts w:ascii="Times New Roman" w:hAnsi="Times New Roman" w:cs="Times New Roman"/>
                <w:sz w:val="20"/>
                <w:szCs w:val="20"/>
              </w:rPr>
              <w:t xml:space="preserve"> po leczeniu podstawowym, niezależnie od dawek podtrzymujących leków immunosupresyjnych</w:t>
            </w:r>
            <w:r w:rsidR="000F21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F2199" w:rsidRDefault="000F2199" w:rsidP="00E748C9">
            <w:pPr>
              <w:pStyle w:val="Akapitzlist"/>
              <w:numPr>
                <w:ilvl w:val="0"/>
                <w:numId w:val="33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grupa III – nowo wykryta pęcherzyca u chorych z przeciwwskazaniem do terapii ogólnej kortykosteroidami (np. wysoka, oporna na leczenie cukrzyca, wysokie nadciśnienie tętnicze, zaawansowany wiek i zły stan ogólny),</w:t>
            </w:r>
            <w:r w:rsidR="00766AF1">
              <w:rPr>
                <w:rFonts w:ascii="Times New Roman" w:hAnsi="Times New Roman" w:cs="Times New Roman"/>
                <w:sz w:val="20"/>
                <w:szCs w:val="20"/>
              </w:rPr>
              <w:t xml:space="preserve"> oraz złej tolerancji kortykosteroidów ( np.: ogólne zmęczenie, rozdrażnienie, zaburzenia koncentracji i snu, zaburzenia psychiczne itp.),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którzy kwalifikują się do leczenia rytuksymabem w monoterapii;</w:t>
            </w:r>
          </w:p>
          <w:p w:rsidR="00BB1E8A" w:rsidRDefault="000F2199" w:rsidP="00E748C9">
            <w:pPr>
              <w:pStyle w:val="Akapitzlist"/>
              <w:numPr>
                <w:ilvl w:val="0"/>
                <w:numId w:val="33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grupa IV – pęcherzyca paraneoplastyczna</w:t>
            </w:r>
            <w:r w:rsidR="003B56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2199" w:rsidRPr="00BB1E8A" w:rsidRDefault="000F2199" w:rsidP="00BB1E8A">
            <w:p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573FE" w:rsidRDefault="007D0479" w:rsidP="009573FE">
            <w:pPr>
              <w:pStyle w:val="Akapitzlist"/>
              <w:numPr>
                <w:ilvl w:val="0"/>
                <w:numId w:val="32"/>
              </w:numPr>
              <w:tabs>
                <w:tab w:val="left" w:pos="-4253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Zgłoszenia chorego do programu dokonuje lekarz dermatolog prowadzący pacjenta, który posiada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odpowiednią dokumentację dotychczasowego leczenia. Pacjent jest następnie kwalifikowany do programu przez Krajowy Zespół Ekspertów ds. Dermatologii przy Konsultancie Krajowym w dziedzinie dermatologii i wenerologii.</w:t>
            </w:r>
          </w:p>
          <w:p w:rsidR="009573FE" w:rsidRDefault="009573FE" w:rsidP="009573FE">
            <w:pPr>
              <w:pStyle w:val="Akapitzlist"/>
              <w:tabs>
                <w:tab w:val="left" w:pos="-4253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F97" w:rsidRDefault="009573FE" w:rsidP="009573FE">
            <w:pPr>
              <w:pStyle w:val="Akapitzlist"/>
              <w:numPr>
                <w:ilvl w:val="0"/>
                <w:numId w:val="22"/>
              </w:numPr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Kryteria ponownego włączenia do programu: </w:t>
            </w:r>
          </w:p>
          <w:p w:rsidR="00CB71E6" w:rsidRDefault="009573FE" w:rsidP="009573FE">
            <w:pPr>
              <w:pStyle w:val="Akapitzlist"/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Pacjent, u którego uzyskano remisję pęcherzycy lub znaczącą poprawę przez okres minimum roku i u którego stwierdzono kliniczny i immunologiczny nawrót choroby, jest włączany do leczenia w ramach prog</w:t>
            </w:r>
            <w:r w:rsidR="009151F1">
              <w:rPr>
                <w:rFonts w:ascii="Times New Roman" w:hAnsi="Times New Roman" w:cs="Times New Roman"/>
                <w:sz w:val="20"/>
                <w:szCs w:val="20"/>
              </w:rPr>
              <w:t>ramu po wykluczeniu ognisk infekcji (do decyzji lekarza prowadzącego)</w:t>
            </w:r>
          </w:p>
          <w:p w:rsidR="009573FE" w:rsidRDefault="009573FE" w:rsidP="009573FE">
            <w:pPr>
              <w:pStyle w:val="Akapitzlist"/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Pacjent zostanie poddany leczeniu rytuksymabem w jednorazowej dawce 500 mg.</w:t>
            </w:r>
          </w:p>
          <w:p w:rsidR="009573FE" w:rsidRPr="009573FE" w:rsidRDefault="009573FE" w:rsidP="009573FE">
            <w:pPr>
              <w:pStyle w:val="Akapitzlist"/>
              <w:tabs>
                <w:tab w:val="left" w:pos="-4253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1779" w:rsidRDefault="00451F97" w:rsidP="00B11779">
            <w:pPr>
              <w:pStyle w:val="Akapitzlist"/>
              <w:numPr>
                <w:ilvl w:val="0"/>
                <w:numId w:val="22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 w:rsidR="007307ED"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 przeciwskazania</w:t>
            </w:r>
            <w:r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</w:t>
            </w:r>
            <w:r w:rsidR="007307ED"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udziału w </w:t>
            </w:r>
            <w:r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</w:t>
            </w:r>
            <w:r w:rsidR="007307ED" w:rsidRP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ie: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wiek poniżej 18 lat;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ciąża;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okres karmienia piersią;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nadwrażliwość na substancję czynną lub pomocniczą;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infekcja HIV;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niekontrolowane infekcje;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aktywne WZW typu C;</w:t>
            </w:r>
          </w:p>
          <w:p w:rsidR="00451F97" w:rsidRPr="00CB71E6" w:rsidRDefault="00CB71E6" w:rsidP="00CB71E6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ciężka niewydolność krążenia.</w:t>
            </w:r>
          </w:p>
          <w:p w:rsidR="00727DFA" w:rsidRPr="00727DFA" w:rsidRDefault="00727DFA" w:rsidP="00727DF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2095" w:rsidRPr="005D6155" w:rsidRDefault="00502095" w:rsidP="00CB71E6">
            <w:pPr>
              <w:numPr>
                <w:ilvl w:val="0"/>
                <w:numId w:val="22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1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 w:rsidR="00CB71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 z programu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5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reakcja alergiczna na lek;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5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zakażenie o ciężkim przebiegu;</w:t>
            </w:r>
          </w:p>
          <w:p w:rsidR="00CB71E6" w:rsidRDefault="00CB71E6" w:rsidP="00CB71E6">
            <w:pPr>
              <w:pStyle w:val="Akapitzlist"/>
              <w:numPr>
                <w:ilvl w:val="0"/>
                <w:numId w:val="35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:rsidR="00451F97" w:rsidRPr="00CB71E6" w:rsidRDefault="00CB71E6" w:rsidP="00CB71E6">
            <w:pPr>
              <w:pStyle w:val="Akapitzlist"/>
              <w:numPr>
                <w:ilvl w:val="0"/>
                <w:numId w:val="35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zaburzenia hematologiczne.</w:t>
            </w:r>
            <w:r w:rsidR="00451F97" w:rsidRPr="00CB71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Pr="001F6877" w:rsidRDefault="00451F97" w:rsidP="001F6877">
            <w:pPr>
              <w:pStyle w:val="Akapitzlist"/>
              <w:numPr>
                <w:ilvl w:val="0"/>
                <w:numId w:val="24"/>
              </w:numPr>
              <w:spacing w:after="0"/>
              <w:ind w:left="3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5611F4"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EF09B7" w:rsidRDefault="00EF09B7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g rytuksymabu dożylnie należy podać w dwóch dawkach podzielonych w odstępie 2 tygodni.</w:t>
            </w:r>
          </w:p>
          <w:p w:rsidR="00EF09B7" w:rsidRDefault="00EF09B7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2033" w:rsidRDefault="00EF09B7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przypadku nawrotu pęcherzycy należy podać jednorazo</w:t>
            </w:r>
            <w:r w:rsidR="009151F1">
              <w:rPr>
                <w:rFonts w:ascii="Times New Roman" w:hAnsi="Times New Roman" w:cs="Times New Roman"/>
                <w:sz w:val="20"/>
                <w:szCs w:val="20"/>
              </w:rPr>
              <w:t>wo 500 mg rytuksymabu dożylnie.</w:t>
            </w:r>
          </w:p>
          <w:p w:rsidR="009151F1" w:rsidRPr="00EF09B7" w:rsidRDefault="009151F1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Pr="001F6877" w:rsidRDefault="00451F97" w:rsidP="001F6877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  <w:r w:rsidR="005611F4"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1F68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BB3051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bezpośrednie badanie IF skóry;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poziomu przeciwci</w:t>
            </w:r>
            <w:r w:rsidR="00396ADC">
              <w:rPr>
                <w:rFonts w:ascii="Times New Roman" w:hAnsi="Times New Roman" w:cs="Times New Roman"/>
                <w:sz w:val="20"/>
                <w:szCs w:val="20"/>
              </w:rPr>
              <w:t>ał (pośrednia immunofluorescencja z określeniem miana, EUROIMMUN na substracie scalonym, ELISA z antygenami pęcherzyc)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odczyn Biernackiego (OB);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aminotransferaza asparaginianowa (AspAT);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aminotransferaza alaninowa (AlAT);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stężenie mocznika w surowicy;</w:t>
            </w:r>
          </w:p>
          <w:p w:rsidR="003B56C3" w:rsidRDefault="003B56C3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stężenie fosfatazy alkalicznej w surowicy;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proteinogram;</w:t>
            </w:r>
          </w:p>
          <w:p w:rsidR="003570F4" w:rsidRPr="00396ADC" w:rsidRDefault="003570F4" w:rsidP="00396ADC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poziom albumin;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RTG klatki piersiowej (maksymalnie do 6 miesięcy przed kwalifikacją);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konsultacje lekarskie w kierunku ognisk „siejących” (laryngologiczna, stomatologiczna, ginekologiczna);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wykluczenie ciąży (test ciążowy) w przypadku kobiet w wieku rozrodczym;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HIV, HCV, HBS, TBC;</w:t>
            </w:r>
          </w:p>
          <w:p w:rsidR="003570F4" w:rsidRDefault="003570F4" w:rsidP="005F6C39">
            <w:pPr>
              <w:pStyle w:val="Akapitzlist"/>
              <w:numPr>
                <w:ilvl w:val="0"/>
                <w:numId w:val="36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USG jamy brzusznej.</w:t>
            </w:r>
          </w:p>
          <w:p w:rsidR="003570F4" w:rsidRDefault="003570F4" w:rsidP="003570F4">
            <w:pPr>
              <w:spacing w:after="0"/>
              <w:ind w:left="-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0F4" w:rsidRDefault="003570F4" w:rsidP="003570F4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Monitorowanie leczenia:</w:t>
            </w:r>
          </w:p>
          <w:p w:rsidR="00520D74" w:rsidRDefault="00520D74" w:rsidP="00E95DC8">
            <w:pPr>
              <w:pStyle w:val="Akapitzlist"/>
              <w:numPr>
                <w:ilvl w:val="0"/>
                <w:numId w:val="37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celu oceny skuteczności leczenia należy wykonywać ocenę objawów chorobowych</w:t>
            </w:r>
            <w:r w:rsidR="00396ADC">
              <w:rPr>
                <w:rFonts w:ascii="Times New Roman" w:hAnsi="Times New Roman" w:cs="Times New Roman"/>
                <w:sz w:val="20"/>
                <w:szCs w:val="20"/>
              </w:rPr>
              <w:t xml:space="preserve"> (za pomocą międzynarodowego kwestionariusza tzw.</w:t>
            </w:r>
            <w:r w:rsidR="00FD2B5A">
              <w:rPr>
                <w:rFonts w:ascii="Times New Roman" w:hAnsi="Times New Roman" w:cs="Times New Roman"/>
                <w:sz w:val="20"/>
                <w:szCs w:val="20"/>
              </w:rPr>
              <w:t xml:space="preserve"> PDAI</w:t>
            </w:r>
            <w:r w:rsidR="00FD2B5A" w:rsidRPr="00E95DC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D2B5A" w:rsidRPr="00FD2B5A">
              <w:rPr>
                <w:rFonts w:ascii="Times New Roman" w:hAnsi="Times New Roman" w:cs="Times New Roman"/>
                <w:sz w:val="20"/>
                <w:szCs w:val="20"/>
              </w:rPr>
              <w:t>Pemphigus disease activity index</w:t>
            </w:r>
            <w:r w:rsidR="00396A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20D74" w:rsidRDefault="00520D74" w:rsidP="003570F4">
            <w:pPr>
              <w:pStyle w:val="Akapitzlist"/>
              <w:numPr>
                <w:ilvl w:val="0"/>
                <w:numId w:val="37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 każdej wizycie w przypadku kobiet w wieku rozrodczym należy wykluczyć ciążę (test ciążowy);</w:t>
            </w:r>
          </w:p>
          <w:p w:rsidR="003570F4" w:rsidRDefault="003570F4" w:rsidP="003570F4">
            <w:pPr>
              <w:pStyle w:val="Akapitzlist"/>
              <w:numPr>
                <w:ilvl w:val="0"/>
                <w:numId w:val="37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r w:rsidR="00520D74">
              <w:rPr>
                <w:rFonts w:ascii="Times New Roman" w:hAnsi="Times New Roman" w:cs="Times New Roman"/>
                <w:sz w:val="20"/>
                <w:szCs w:val="20"/>
              </w:rPr>
              <w:t xml:space="preserve">każde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miesiące od podania </w:t>
            </w:r>
            <w:r w:rsidR="00520D74">
              <w:rPr>
                <w:rFonts w:ascii="Times New Roman" w:hAnsi="Times New Roman" w:cs="Times New Roman"/>
                <w:sz w:val="20"/>
                <w:szCs w:val="20"/>
              </w:rPr>
              <w:t>rytuksymabu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należy wyko</w:t>
            </w:r>
            <w:r w:rsidR="00520D74">
              <w:rPr>
                <w:rFonts w:ascii="Times New Roman" w:hAnsi="Times New Roman" w:cs="Times New Roman"/>
                <w:sz w:val="20"/>
                <w:szCs w:val="20"/>
              </w:rPr>
              <w:t xml:space="preserve">nać badanie poziomu przeciwciał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(immunofluorescencja lub ELISA);</w:t>
            </w:r>
          </w:p>
          <w:p w:rsidR="005C0FA3" w:rsidRDefault="005C0FA3" w:rsidP="003570F4">
            <w:pPr>
              <w:pStyle w:val="Akapitzlist"/>
              <w:numPr>
                <w:ilvl w:val="0"/>
                <w:numId w:val="37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dziesiątej dobie od podania pierwszej dawki rytuksymabu, a następnie co 2 tygodnie przez pierwsze 3 miesiące leczenia, a następnie r</w:t>
            </w:r>
            <w:r w:rsidR="001C4CFA">
              <w:rPr>
                <w:rFonts w:ascii="Times New Roman" w:hAnsi="Times New Roman" w:cs="Times New Roman"/>
                <w:sz w:val="20"/>
                <w:szCs w:val="20"/>
              </w:rPr>
              <w:t xml:space="preserve">az na 3 miesiące należy wykonać poniższe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badania:</w:t>
            </w:r>
          </w:p>
          <w:p w:rsidR="005C0FA3" w:rsidRDefault="005C0FA3" w:rsidP="005C0FA3">
            <w:pPr>
              <w:pStyle w:val="Akapitzlist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FA3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5C0FA3" w:rsidRDefault="005C0FA3" w:rsidP="005C0FA3">
            <w:pPr>
              <w:pStyle w:val="Akapitzlist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CRP;</w:t>
            </w:r>
          </w:p>
          <w:p w:rsidR="005C0FA3" w:rsidRPr="005C0FA3" w:rsidRDefault="005C0FA3" w:rsidP="005C0FA3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ogólne m</w:t>
            </w:r>
            <w:r w:rsidR="00086C85">
              <w:rPr>
                <w:rFonts w:ascii="Times New Roman" w:hAnsi="Times New Roman" w:cs="Times New Roman"/>
                <w:sz w:val="20"/>
                <w:szCs w:val="20"/>
              </w:rPr>
              <w:t>oczu (ewentualnie posiew moczu).</w:t>
            </w:r>
          </w:p>
          <w:p w:rsidR="00520D74" w:rsidRPr="00720A66" w:rsidRDefault="00520D74" w:rsidP="00720A66">
            <w:pPr>
              <w:pStyle w:val="Akapitzlist"/>
              <w:numPr>
                <w:ilvl w:val="0"/>
                <w:numId w:val="37"/>
              </w:num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4CFA" w:rsidRPr="00720A66">
              <w:rPr>
                <w:rFonts w:ascii="Times New Roman" w:hAnsi="Times New Roman" w:cs="Times New Roman"/>
                <w:sz w:val="20"/>
                <w:szCs w:val="20"/>
              </w:rPr>
              <w:t xml:space="preserve">Raz w miesiącu przez okres pierwszych 3 miesięcy leczenia rytuksymabu, a następnie raz na 3 miesiące </w:t>
            </w:r>
            <w:r w:rsidRPr="00720A6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C4CFA" w:rsidRPr="00720A66">
              <w:rPr>
                <w:rFonts w:ascii="Times New Roman" w:hAnsi="Times New Roman" w:cs="Times New Roman"/>
                <w:sz w:val="20"/>
                <w:szCs w:val="20"/>
              </w:rPr>
              <w:t>leży wykonać następujące badania</w:t>
            </w:r>
            <w:r w:rsidRPr="00720A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20D74" w:rsidRPr="00720A66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A66">
              <w:rPr>
                <w:rFonts w:ascii="Times New Roman" w:hAnsi="Times New Roman" w:cs="Times New Roman"/>
                <w:sz w:val="20"/>
                <w:szCs w:val="20"/>
              </w:rPr>
              <w:t>aminotransferaza asparaginianowa (AspAT);</w:t>
            </w:r>
          </w:p>
          <w:p w:rsidR="00520D74" w:rsidRPr="00720A66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A66">
              <w:rPr>
                <w:rFonts w:ascii="Times New Roman" w:hAnsi="Times New Roman" w:cs="Times New Roman"/>
                <w:sz w:val="20"/>
                <w:szCs w:val="20"/>
              </w:rPr>
              <w:t>aminotransferaza alaninowa (AlAT);</w:t>
            </w:r>
          </w:p>
          <w:p w:rsidR="003570F4" w:rsidRPr="00720A66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A66">
              <w:rPr>
                <w:rFonts w:ascii="Times New Roman" w:hAnsi="Times New Roman" w:cs="Times New Roman"/>
                <w:sz w:val="20"/>
                <w:szCs w:val="20"/>
              </w:rPr>
              <w:t>stężenie bilirubiny w surowicy;</w:t>
            </w:r>
          </w:p>
          <w:p w:rsidR="00520D74" w:rsidRPr="00720A66" w:rsidRDefault="00520D74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A66"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:rsidR="00520D74" w:rsidRPr="00086C85" w:rsidRDefault="00520D74" w:rsidP="00086C85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A66">
              <w:rPr>
                <w:rFonts w:ascii="Times New Roman" w:hAnsi="Times New Roman" w:cs="Times New Roman"/>
                <w:sz w:val="20"/>
                <w:szCs w:val="20"/>
              </w:rPr>
              <w:t>stężenie mocznika w surowicy;</w:t>
            </w:r>
          </w:p>
          <w:p w:rsidR="001C4CFA" w:rsidRPr="00720A66" w:rsidRDefault="001C4CFA" w:rsidP="00520D74">
            <w:pPr>
              <w:pStyle w:val="Akapitzlist"/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A66">
              <w:rPr>
                <w:rFonts w:ascii="Times New Roman" w:hAnsi="Times New Roman" w:cs="Times New Roman"/>
                <w:sz w:val="20"/>
                <w:szCs w:val="20"/>
              </w:rPr>
              <w:t>badanie poziomu glukozy</w:t>
            </w:r>
            <w:r w:rsidR="00086C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9269DC" w:rsidRDefault="009269DC" w:rsidP="00520D74">
            <w:pPr>
              <w:spacing w:after="0"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9DC" w:rsidRP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3</w:t>
            </w:r>
            <w:r w:rsidRPr="009269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. Monitorowanie programu:</w:t>
            </w:r>
          </w:p>
          <w:p w:rsidR="009269DC" w:rsidRPr="009269DC" w:rsidRDefault="009269DC" w:rsidP="009269DC">
            <w:pPr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gromadzenie w dokumentacji medycznej pacjenta danych</w:t>
            </w:r>
          </w:p>
          <w:p w:rsidR="009269DC" w:rsidRP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dotyczących monitorowania leczenia i każdorazowe ich</w:t>
            </w:r>
          </w:p>
          <w:p w:rsidR="009269DC" w:rsidRP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przedstawianie na żądanie kontrolerów Narodowego</w:t>
            </w:r>
          </w:p>
          <w:p w:rsidR="009269DC" w:rsidRP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Funduszu Zdrowia;</w:t>
            </w:r>
          </w:p>
          <w:p w:rsidR="009269DC" w:rsidRPr="009269DC" w:rsidRDefault="009269DC" w:rsidP="009269DC">
            <w:pPr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uzupełnienie danych zawartych </w:t>
            </w: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w rejestrze (SMPT)</w:t>
            </w:r>
          </w:p>
          <w:p w:rsidR="009269DC" w:rsidRDefault="009269DC" w:rsidP="009269DC">
            <w:pPr>
              <w:suppressAutoHyphens w:val="0"/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dostępnym za pomocą aplikacji internetowej udostępnionej przez OW NFZ, z częstotliwością zgodną z opisem programu oraz na zakończenie leczenia;</w:t>
            </w:r>
          </w:p>
          <w:p w:rsidR="004D2757" w:rsidRPr="009269DC" w:rsidRDefault="009269DC" w:rsidP="009269DC">
            <w:pPr>
              <w:pStyle w:val="Akapitzlist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przekazywanie informacji sprawozdawczo-rozliczeniowych </w:t>
            </w:r>
            <w:r w:rsidRPr="009269DC">
              <w:rPr>
                <w:rFonts w:ascii="Times New Roman" w:eastAsia="TimesNewRomanPSMT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do NFZ: informacje przekazuje się do </w:t>
            </w:r>
            <w:r w:rsidRPr="009269D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</w:rPr>
              <w:t>NFZ w formie papierowej lub w formie elektronicznej, zgodnie z wymaganiami opublikowanymi przez Narodowy Fundusz Zdrowia.</w:t>
            </w:r>
          </w:p>
        </w:tc>
      </w:tr>
    </w:tbl>
    <w:p w:rsidR="00451F97" w:rsidRPr="0051233B" w:rsidRDefault="00451F97" w:rsidP="003E7ACE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51F97" w:rsidRPr="0051233B" w:rsidSect="00A312C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BD5" w:rsidRDefault="00BB3BD5" w:rsidP="00C246EC">
      <w:pPr>
        <w:spacing w:after="0" w:line="240" w:lineRule="auto"/>
      </w:pPr>
      <w:r>
        <w:separator/>
      </w:r>
    </w:p>
  </w:endnote>
  <w:endnote w:type="continuationSeparator" w:id="0">
    <w:p w:rsidR="00BB3BD5" w:rsidRDefault="00BB3BD5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BD5" w:rsidRDefault="00BB3BD5" w:rsidP="00C246EC">
      <w:pPr>
        <w:spacing w:after="0" w:line="240" w:lineRule="auto"/>
      </w:pPr>
      <w:r>
        <w:separator/>
      </w:r>
    </w:p>
  </w:footnote>
  <w:footnote w:type="continuationSeparator" w:id="0">
    <w:p w:rsidR="00BB3BD5" w:rsidRDefault="00BB3BD5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6680E20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84B48"/>
    <w:multiLevelType w:val="hybridMultilevel"/>
    <w:tmpl w:val="7DF83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54D5"/>
    <w:multiLevelType w:val="hybridMultilevel"/>
    <w:tmpl w:val="50041C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205F4"/>
    <w:multiLevelType w:val="hybridMultilevel"/>
    <w:tmpl w:val="6D26E080"/>
    <w:lvl w:ilvl="0" w:tplc="4EAED7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0757C"/>
    <w:multiLevelType w:val="hybridMultilevel"/>
    <w:tmpl w:val="0BAC0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64653"/>
    <w:multiLevelType w:val="hybridMultilevel"/>
    <w:tmpl w:val="891A1890"/>
    <w:lvl w:ilvl="0" w:tplc="C38205E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77A901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951CC"/>
    <w:multiLevelType w:val="hybridMultilevel"/>
    <w:tmpl w:val="5BEA7642"/>
    <w:lvl w:ilvl="0" w:tplc="36B648D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652B9D"/>
    <w:multiLevelType w:val="hybridMultilevel"/>
    <w:tmpl w:val="11900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90B6A"/>
    <w:multiLevelType w:val="hybridMultilevel"/>
    <w:tmpl w:val="3B06B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F6D5B"/>
    <w:multiLevelType w:val="hybridMultilevel"/>
    <w:tmpl w:val="FFA2B880"/>
    <w:lvl w:ilvl="0" w:tplc="C57CCD8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D08623D"/>
    <w:multiLevelType w:val="hybridMultilevel"/>
    <w:tmpl w:val="15ACDD4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D45115"/>
    <w:multiLevelType w:val="hybridMultilevel"/>
    <w:tmpl w:val="E17E2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BB0DED"/>
    <w:multiLevelType w:val="hybridMultilevel"/>
    <w:tmpl w:val="9D2E7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C4352"/>
    <w:multiLevelType w:val="hybridMultilevel"/>
    <w:tmpl w:val="E0CEE5D0"/>
    <w:lvl w:ilvl="0" w:tplc="E0827F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77A901A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3E7327"/>
    <w:multiLevelType w:val="hybridMultilevel"/>
    <w:tmpl w:val="00CE1A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2A7A56"/>
    <w:multiLevelType w:val="hybridMultilevel"/>
    <w:tmpl w:val="DE7CFE6C"/>
    <w:lvl w:ilvl="0" w:tplc="0D76B9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16AB9"/>
    <w:multiLevelType w:val="hybridMultilevel"/>
    <w:tmpl w:val="27A095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A10D0"/>
    <w:multiLevelType w:val="hybridMultilevel"/>
    <w:tmpl w:val="49C6A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F2EFB"/>
    <w:multiLevelType w:val="hybridMultilevel"/>
    <w:tmpl w:val="CA20BDE6"/>
    <w:lvl w:ilvl="0" w:tplc="067C4350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31815D05"/>
    <w:multiLevelType w:val="hybridMultilevel"/>
    <w:tmpl w:val="8F4E33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890793"/>
    <w:multiLevelType w:val="hybridMultilevel"/>
    <w:tmpl w:val="65B8E0E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3091CAC"/>
    <w:multiLevelType w:val="hybridMultilevel"/>
    <w:tmpl w:val="58869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6DFA"/>
    <w:multiLevelType w:val="hybridMultilevel"/>
    <w:tmpl w:val="C85282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4E0F6E"/>
    <w:multiLevelType w:val="hybridMultilevel"/>
    <w:tmpl w:val="0DE21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5067C"/>
    <w:multiLevelType w:val="hybridMultilevel"/>
    <w:tmpl w:val="F50ED1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6130D2B"/>
    <w:multiLevelType w:val="hybridMultilevel"/>
    <w:tmpl w:val="EAC8A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B64AA"/>
    <w:multiLevelType w:val="hybridMultilevel"/>
    <w:tmpl w:val="BA3AF37A"/>
    <w:lvl w:ilvl="0" w:tplc="2E9C89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A32AB0"/>
    <w:multiLevelType w:val="hybridMultilevel"/>
    <w:tmpl w:val="893E8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B450C"/>
    <w:multiLevelType w:val="hybridMultilevel"/>
    <w:tmpl w:val="F4FAB5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C40E1"/>
    <w:multiLevelType w:val="hybridMultilevel"/>
    <w:tmpl w:val="B35C5700"/>
    <w:lvl w:ilvl="0" w:tplc="15907A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072726C"/>
    <w:multiLevelType w:val="hybridMultilevel"/>
    <w:tmpl w:val="10C25BB6"/>
    <w:lvl w:ilvl="0" w:tplc="26A0359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51C96207"/>
    <w:multiLevelType w:val="hybridMultilevel"/>
    <w:tmpl w:val="F6DCF8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9383F"/>
    <w:multiLevelType w:val="hybridMultilevel"/>
    <w:tmpl w:val="33EC56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C721D"/>
    <w:multiLevelType w:val="hybridMultilevel"/>
    <w:tmpl w:val="F6CE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6F7876"/>
    <w:multiLevelType w:val="hybridMultilevel"/>
    <w:tmpl w:val="ABB27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939EA"/>
    <w:multiLevelType w:val="hybridMultilevel"/>
    <w:tmpl w:val="119C10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505793"/>
    <w:multiLevelType w:val="hybridMultilevel"/>
    <w:tmpl w:val="AEB01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B4CA5"/>
    <w:multiLevelType w:val="hybridMultilevel"/>
    <w:tmpl w:val="A538C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11848"/>
    <w:multiLevelType w:val="hybridMultilevel"/>
    <w:tmpl w:val="86EE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77DB7"/>
    <w:multiLevelType w:val="hybridMultilevel"/>
    <w:tmpl w:val="6F80F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35"/>
  </w:num>
  <w:num w:numId="4">
    <w:abstractNumId w:val="2"/>
  </w:num>
  <w:num w:numId="5">
    <w:abstractNumId w:val="10"/>
  </w:num>
  <w:num w:numId="6">
    <w:abstractNumId w:val="13"/>
  </w:num>
  <w:num w:numId="7">
    <w:abstractNumId w:val="5"/>
  </w:num>
  <w:num w:numId="8">
    <w:abstractNumId w:val="19"/>
  </w:num>
  <w:num w:numId="9">
    <w:abstractNumId w:val="11"/>
  </w:num>
  <w:num w:numId="10">
    <w:abstractNumId w:val="34"/>
  </w:num>
  <w:num w:numId="11">
    <w:abstractNumId w:val="28"/>
  </w:num>
  <w:num w:numId="12">
    <w:abstractNumId w:val="23"/>
  </w:num>
  <w:num w:numId="13">
    <w:abstractNumId w:val="27"/>
  </w:num>
  <w:num w:numId="14">
    <w:abstractNumId w:val="12"/>
  </w:num>
  <w:num w:numId="15">
    <w:abstractNumId w:val="4"/>
  </w:num>
  <w:num w:numId="16">
    <w:abstractNumId w:val="6"/>
  </w:num>
  <w:num w:numId="17">
    <w:abstractNumId w:val="14"/>
  </w:num>
  <w:num w:numId="18">
    <w:abstractNumId w:val="33"/>
  </w:num>
  <w:num w:numId="19">
    <w:abstractNumId w:val="8"/>
  </w:num>
  <w:num w:numId="20">
    <w:abstractNumId w:val="1"/>
  </w:num>
  <w:num w:numId="21">
    <w:abstractNumId w:val="38"/>
  </w:num>
  <w:num w:numId="22">
    <w:abstractNumId w:val="15"/>
  </w:num>
  <w:num w:numId="23">
    <w:abstractNumId w:val="32"/>
  </w:num>
  <w:num w:numId="24">
    <w:abstractNumId w:val="3"/>
  </w:num>
  <w:num w:numId="25">
    <w:abstractNumId w:val="20"/>
  </w:num>
  <w:num w:numId="26">
    <w:abstractNumId w:val="24"/>
  </w:num>
  <w:num w:numId="27">
    <w:abstractNumId w:val="39"/>
  </w:num>
  <w:num w:numId="28">
    <w:abstractNumId w:val="21"/>
  </w:num>
  <w:num w:numId="29">
    <w:abstractNumId w:val="36"/>
  </w:num>
  <w:num w:numId="30">
    <w:abstractNumId w:val="37"/>
  </w:num>
  <w:num w:numId="31">
    <w:abstractNumId w:val="22"/>
  </w:num>
  <w:num w:numId="32">
    <w:abstractNumId w:val="9"/>
  </w:num>
  <w:num w:numId="33">
    <w:abstractNumId w:val="29"/>
  </w:num>
  <w:num w:numId="34">
    <w:abstractNumId w:val="18"/>
  </w:num>
  <w:num w:numId="35">
    <w:abstractNumId w:val="31"/>
  </w:num>
  <w:num w:numId="36">
    <w:abstractNumId w:val="7"/>
  </w:num>
  <w:num w:numId="37">
    <w:abstractNumId w:val="25"/>
  </w:num>
  <w:num w:numId="38">
    <w:abstractNumId w:val="30"/>
  </w:num>
  <w:num w:numId="39">
    <w:abstractNumId w:val="26"/>
  </w:num>
  <w:num w:numId="40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75"/>
    <w:rsid w:val="00034B8E"/>
    <w:rsid w:val="00050ACD"/>
    <w:rsid w:val="00053FA7"/>
    <w:rsid w:val="00066FB1"/>
    <w:rsid w:val="00074E7F"/>
    <w:rsid w:val="0008029E"/>
    <w:rsid w:val="00086C85"/>
    <w:rsid w:val="00095649"/>
    <w:rsid w:val="000F2199"/>
    <w:rsid w:val="000F4927"/>
    <w:rsid w:val="000F53CE"/>
    <w:rsid w:val="00102830"/>
    <w:rsid w:val="00106800"/>
    <w:rsid w:val="00132B88"/>
    <w:rsid w:val="0013694B"/>
    <w:rsid w:val="00142B74"/>
    <w:rsid w:val="00152529"/>
    <w:rsid w:val="00164498"/>
    <w:rsid w:val="0017671A"/>
    <w:rsid w:val="001836B5"/>
    <w:rsid w:val="00197DCA"/>
    <w:rsid w:val="001B05AA"/>
    <w:rsid w:val="001B2B1C"/>
    <w:rsid w:val="001C4CFA"/>
    <w:rsid w:val="001F6587"/>
    <w:rsid w:val="001F6877"/>
    <w:rsid w:val="002077BD"/>
    <w:rsid w:val="002103AF"/>
    <w:rsid w:val="00214679"/>
    <w:rsid w:val="00223E0C"/>
    <w:rsid w:val="00226892"/>
    <w:rsid w:val="00233AB6"/>
    <w:rsid w:val="002575EB"/>
    <w:rsid w:val="00267B43"/>
    <w:rsid w:val="002808A2"/>
    <w:rsid w:val="00282D65"/>
    <w:rsid w:val="002840EE"/>
    <w:rsid w:val="00294B41"/>
    <w:rsid w:val="002960D5"/>
    <w:rsid w:val="002A2000"/>
    <w:rsid w:val="002A29A3"/>
    <w:rsid w:val="002C535B"/>
    <w:rsid w:val="002F1A30"/>
    <w:rsid w:val="003006BB"/>
    <w:rsid w:val="003062CB"/>
    <w:rsid w:val="00316C40"/>
    <w:rsid w:val="003321A5"/>
    <w:rsid w:val="003345D4"/>
    <w:rsid w:val="003359AF"/>
    <w:rsid w:val="003570F4"/>
    <w:rsid w:val="00366356"/>
    <w:rsid w:val="0036741A"/>
    <w:rsid w:val="00396ADC"/>
    <w:rsid w:val="003A5114"/>
    <w:rsid w:val="003B56C3"/>
    <w:rsid w:val="003C0332"/>
    <w:rsid w:val="003E1EA2"/>
    <w:rsid w:val="003E7ACE"/>
    <w:rsid w:val="003F67D1"/>
    <w:rsid w:val="0040428F"/>
    <w:rsid w:val="00406090"/>
    <w:rsid w:val="00423B72"/>
    <w:rsid w:val="00425BD7"/>
    <w:rsid w:val="00431045"/>
    <w:rsid w:val="00437D43"/>
    <w:rsid w:val="00451F97"/>
    <w:rsid w:val="00454354"/>
    <w:rsid w:val="00455ABE"/>
    <w:rsid w:val="00465318"/>
    <w:rsid w:val="00465AB5"/>
    <w:rsid w:val="00465B6C"/>
    <w:rsid w:val="00467DB8"/>
    <w:rsid w:val="004852F9"/>
    <w:rsid w:val="00496D3F"/>
    <w:rsid w:val="004C4506"/>
    <w:rsid w:val="004C6C3D"/>
    <w:rsid w:val="004D2757"/>
    <w:rsid w:val="004F7B9F"/>
    <w:rsid w:val="00502095"/>
    <w:rsid w:val="005053EC"/>
    <w:rsid w:val="0051233B"/>
    <w:rsid w:val="00513607"/>
    <w:rsid w:val="00520D74"/>
    <w:rsid w:val="00543B63"/>
    <w:rsid w:val="005611F4"/>
    <w:rsid w:val="00586E68"/>
    <w:rsid w:val="0058705F"/>
    <w:rsid w:val="005C0FA3"/>
    <w:rsid w:val="005C30B4"/>
    <w:rsid w:val="005D311B"/>
    <w:rsid w:val="005D426F"/>
    <w:rsid w:val="005D533E"/>
    <w:rsid w:val="005D6155"/>
    <w:rsid w:val="005E228D"/>
    <w:rsid w:val="005F1829"/>
    <w:rsid w:val="005F6C39"/>
    <w:rsid w:val="005F6E07"/>
    <w:rsid w:val="0060645B"/>
    <w:rsid w:val="00636423"/>
    <w:rsid w:val="0064528C"/>
    <w:rsid w:val="00646A3E"/>
    <w:rsid w:val="00661F31"/>
    <w:rsid w:val="0067645B"/>
    <w:rsid w:val="00683D8F"/>
    <w:rsid w:val="006946D1"/>
    <w:rsid w:val="006B34B1"/>
    <w:rsid w:val="006D7762"/>
    <w:rsid w:val="006E279E"/>
    <w:rsid w:val="006E3E93"/>
    <w:rsid w:val="006F5CE1"/>
    <w:rsid w:val="00701582"/>
    <w:rsid w:val="00705B3B"/>
    <w:rsid w:val="00706F7B"/>
    <w:rsid w:val="00711215"/>
    <w:rsid w:val="00714840"/>
    <w:rsid w:val="00720A66"/>
    <w:rsid w:val="00723A27"/>
    <w:rsid w:val="00723F80"/>
    <w:rsid w:val="00727DFA"/>
    <w:rsid w:val="007307ED"/>
    <w:rsid w:val="00731CA1"/>
    <w:rsid w:val="00752D68"/>
    <w:rsid w:val="0075330A"/>
    <w:rsid w:val="00756A24"/>
    <w:rsid w:val="00766AF1"/>
    <w:rsid w:val="00766F45"/>
    <w:rsid w:val="007822F8"/>
    <w:rsid w:val="00790191"/>
    <w:rsid w:val="007A120C"/>
    <w:rsid w:val="007A2014"/>
    <w:rsid w:val="007A24D6"/>
    <w:rsid w:val="007A5ED2"/>
    <w:rsid w:val="007A7FF0"/>
    <w:rsid w:val="007B1D95"/>
    <w:rsid w:val="007B34F3"/>
    <w:rsid w:val="007B5F9D"/>
    <w:rsid w:val="007D0479"/>
    <w:rsid w:val="007D5A8B"/>
    <w:rsid w:val="00815255"/>
    <w:rsid w:val="00834508"/>
    <w:rsid w:val="00836C82"/>
    <w:rsid w:val="008425A6"/>
    <w:rsid w:val="00855F0A"/>
    <w:rsid w:val="00855F85"/>
    <w:rsid w:val="00872033"/>
    <w:rsid w:val="008840AA"/>
    <w:rsid w:val="00885CD9"/>
    <w:rsid w:val="008A367C"/>
    <w:rsid w:val="008A4720"/>
    <w:rsid w:val="008C351C"/>
    <w:rsid w:val="008E7B5B"/>
    <w:rsid w:val="009151F1"/>
    <w:rsid w:val="009162D2"/>
    <w:rsid w:val="009269DC"/>
    <w:rsid w:val="00943C27"/>
    <w:rsid w:val="009560A3"/>
    <w:rsid w:val="009573FE"/>
    <w:rsid w:val="00974F05"/>
    <w:rsid w:val="00977A57"/>
    <w:rsid w:val="009867B9"/>
    <w:rsid w:val="00987021"/>
    <w:rsid w:val="00987660"/>
    <w:rsid w:val="009A1B37"/>
    <w:rsid w:val="009B1D7D"/>
    <w:rsid w:val="009C7CC9"/>
    <w:rsid w:val="009D26A0"/>
    <w:rsid w:val="009E685A"/>
    <w:rsid w:val="009F2594"/>
    <w:rsid w:val="00A0578D"/>
    <w:rsid w:val="00A14D47"/>
    <w:rsid w:val="00A16BCF"/>
    <w:rsid w:val="00A312C7"/>
    <w:rsid w:val="00A45FB9"/>
    <w:rsid w:val="00A52169"/>
    <w:rsid w:val="00A62847"/>
    <w:rsid w:val="00A81034"/>
    <w:rsid w:val="00A936AD"/>
    <w:rsid w:val="00AC7C6D"/>
    <w:rsid w:val="00AD5E18"/>
    <w:rsid w:val="00AF3C09"/>
    <w:rsid w:val="00B00E16"/>
    <w:rsid w:val="00B11779"/>
    <w:rsid w:val="00B35326"/>
    <w:rsid w:val="00B4135E"/>
    <w:rsid w:val="00B4174A"/>
    <w:rsid w:val="00B709F7"/>
    <w:rsid w:val="00B83432"/>
    <w:rsid w:val="00B97F90"/>
    <w:rsid w:val="00BA6A47"/>
    <w:rsid w:val="00BB1E8A"/>
    <w:rsid w:val="00BB3051"/>
    <w:rsid w:val="00BB3BD5"/>
    <w:rsid w:val="00BB7075"/>
    <w:rsid w:val="00BB7CE9"/>
    <w:rsid w:val="00BC06E9"/>
    <w:rsid w:val="00BC5C7B"/>
    <w:rsid w:val="00BF04E5"/>
    <w:rsid w:val="00C00629"/>
    <w:rsid w:val="00C03171"/>
    <w:rsid w:val="00C246EC"/>
    <w:rsid w:val="00C34B14"/>
    <w:rsid w:val="00C4039E"/>
    <w:rsid w:val="00C41EBE"/>
    <w:rsid w:val="00C446FF"/>
    <w:rsid w:val="00C50868"/>
    <w:rsid w:val="00C53DF8"/>
    <w:rsid w:val="00C62B48"/>
    <w:rsid w:val="00C6764A"/>
    <w:rsid w:val="00C7759C"/>
    <w:rsid w:val="00C941A0"/>
    <w:rsid w:val="00CB71E6"/>
    <w:rsid w:val="00CB7374"/>
    <w:rsid w:val="00CC4E04"/>
    <w:rsid w:val="00CE1517"/>
    <w:rsid w:val="00D10EDD"/>
    <w:rsid w:val="00D21EAB"/>
    <w:rsid w:val="00D277B4"/>
    <w:rsid w:val="00D81C30"/>
    <w:rsid w:val="00D9171E"/>
    <w:rsid w:val="00DA4E64"/>
    <w:rsid w:val="00DA6D82"/>
    <w:rsid w:val="00DB2A58"/>
    <w:rsid w:val="00DD33EE"/>
    <w:rsid w:val="00DF4087"/>
    <w:rsid w:val="00E03027"/>
    <w:rsid w:val="00E132C1"/>
    <w:rsid w:val="00E13C9B"/>
    <w:rsid w:val="00E30D81"/>
    <w:rsid w:val="00E607B8"/>
    <w:rsid w:val="00E71021"/>
    <w:rsid w:val="00E748C9"/>
    <w:rsid w:val="00E77011"/>
    <w:rsid w:val="00E92D33"/>
    <w:rsid w:val="00E95DC8"/>
    <w:rsid w:val="00E96E26"/>
    <w:rsid w:val="00E97D29"/>
    <w:rsid w:val="00EA26AA"/>
    <w:rsid w:val="00ED22FE"/>
    <w:rsid w:val="00EE2933"/>
    <w:rsid w:val="00EE39F8"/>
    <w:rsid w:val="00EF09B7"/>
    <w:rsid w:val="00EF40ED"/>
    <w:rsid w:val="00F14780"/>
    <w:rsid w:val="00F435DF"/>
    <w:rsid w:val="00F735E1"/>
    <w:rsid w:val="00F73EDB"/>
    <w:rsid w:val="00F812F0"/>
    <w:rsid w:val="00F93C18"/>
    <w:rsid w:val="00FB08A5"/>
    <w:rsid w:val="00FC057C"/>
    <w:rsid w:val="00FC21B8"/>
    <w:rsid w:val="00FC4CBB"/>
    <w:rsid w:val="00FD2B5A"/>
    <w:rsid w:val="00FD6A48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A66F91-21D0-4CE0-8534-9487F714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26BAF-E308-4EF2-BC74-32B88EA7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Żmuda Katarzyna</cp:lastModifiedBy>
  <cp:revision>7</cp:revision>
  <cp:lastPrinted>2015-10-28T10:35:00Z</cp:lastPrinted>
  <dcterms:created xsi:type="dcterms:W3CDTF">2017-06-08T11:09:00Z</dcterms:created>
  <dcterms:modified xsi:type="dcterms:W3CDTF">2019-05-16T11:01:00Z</dcterms:modified>
</cp:coreProperties>
</file>